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180A" w14:textId="1A53B3BF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777B65AA" w14:textId="6E7EB724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  <w:r>
        <w:rPr>
          <w:rFonts w:ascii="Helvetica" w:hAnsi="Helvetica"/>
          <w:color w:val="333333"/>
          <w:sz w:val="20"/>
          <w:szCs w:val="20"/>
          <w:shd w:val="clear" w:color="auto" w:fill="F5F5F5"/>
        </w:rPr>
        <w:t xml:space="preserve">             </w:t>
      </w:r>
    </w:p>
    <w:p w14:paraId="6F47D722" w14:textId="57A8B379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7DFA099C" w14:textId="7C4FB202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186CFF2C" w14:textId="28860BFC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39868396" w14:textId="7872DE71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69CC83CB" w14:textId="65E8EE91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34151920" w14:textId="2871C268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2F3BEB32" w14:textId="28BAA7B8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1BC10D6C" w14:textId="582C97F6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41CEAD41" w14:textId="30D97E3E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22CCCC05" w14:textId="25BB97D6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28BCB32D" w14:textId="77777777" w:rsidR="00B6678F" w:rsidRDefault="00B6678F" w:rsidP="00B6678F">
      <w:pPr>
        <w:tabs>
          <w:tab w:val="left" w:pos="3860"/>
          <w:tab w:val="center" w:pos="4680"/>
        </w:tabs>
        <w:rPr>
          <w:rFonts w:ascii="Helvetica" w:hAnsi="Helvetica"/>
          <w:color w:val="333333"/>
          <w:sz w:val="20"/>
          <w:szCs w:val="20"/>
          <w:shd w:val="clear" w:color="auto" w:fill="F5F5F5"/>
        </w:rPr>
      </w:pPr>
    </w:p>
    <w:p w14:paraId="70FA90AE" w14:textId="64F71847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AA746D5" w14:textId="09CA9051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Food Quality in the Hospital</w:t>
      </w:r>
    </w:p>
    <w:p w14:paraId="36011598" w14:textId="3B0F39EF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Article</w:t>
      </w:r>
    </w:p>
    <w:p w14:paraId="73FEF561" w14:textId="3ADFE1D7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Afnan Chikhani</w:t>
      </w:r>
    </w:p>
    <w:p w14:paraId="50C11F04" w14:textId="522E5CBE" w:rsidR="00B6678F" w:rsidRPr="0075187F" w:rsidRDefault="00B6678F" w:rsidP="00B6678F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Fontbonne University</w:t>
      </w:r>
    </w:p>
    <w:p w14:paraId="4EA36684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92B947C" w14:textId="39E7B9AA" w:rsidR="00B6678F" w:rsidRPr="0075187F" w:rsidRDefault="00B6678F" w:rsidP="00B6678F">
      <w:pPr>
        <w:pStyle w:val="Header"/>
        <w:jc w:val="center"/>
        <w:rPr>
          <w:rFonts w:asciiTheme="majorBidi" w:hAnsiTheme="majorBidi" w:cstheme="majorBidi"/>
          <w:smallCaps/>
          <w:sz w:val="24"/>
          <w:szCs w:val="24"/>
        </w:rPr>
      </w:pPr>
      <w:r w:rsidRPr="0075187F">
        <w:rPr>
          <w:rFonts w:asciiTheme="majorBidi" w:hAnsiTheme="majorBidi" w:cstheme="majorBidi"/>
          <w:smallCaps/>
          <w:sz w:val="24"/>
          <w:szCs w:val="24"/>
        </w:rPr>
        <w:t xml:space="preserve"> </w:t>
      </w:r>
    </w:p>
    <w:p w14:paraId="572E9A21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6111F8F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4CDE0F1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07B0A52E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99AD8B8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E17B1AA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19BF302F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0C67F066" w14:textId="77777777" w:rsidR="00B6678F" w:rsidRPr="0075187F" w:rsidRDefault="00B6678F" w:rsidP="00B6678F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87E1734" w14:textId="77777777" w:rsidR="00621D83" w:rsidRPr="0075187F" w:rsidRDefault="00621D83" w:rsidP="00AE5CDC">
      <w:pPr>
        <w:tabs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390049E1" w14:textId="77777777" w:rsidR="00EE6034" w:rsidRDefault="00EE6034" w:rsidP="007B7A65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1CD495C4" w14:textId="77777777" w:rsidR="009262E5" w:rsidRDefault="009262E5" w:rsidP="009262E5">
      <w:pPr>
        <w:tabs>
          <w:tab w:val="center" w:pos="4680"/>
        </w:tabs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5E63AFCA" w14:textId="5AF47123" w:rsidR="00F4370B" w:rsidRDefault="009262E5" w:rsidP="009262E5">
      <w:pPr>
        <w:tabs>
          <w:tab w:val="center" w:pos="4680"/>
        </w:tabs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                 </w:t>
      </w:r>
      <w:r w:rsidR="00217D1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first study was conducted at an acute care facility at a hospital located in the United </w:t>
      </w:r>
      <w:r w:rsidR="005209B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217D1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tates. </w:t>
      </w:r>
      <w:r w:rsidR="004B102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purpose of this study is to </w:t>
      </w:r>
      <w:r w:rsidR="00CF250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find out how </w:t>
      </w:r>
      <w:r w:rsidR="005209B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 </w:t>
      </w:r>
      <w:r w:rsidR="006453D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hospital customer</w:t>
      </w:r>
      <w:r w:rsidR="00E77FA9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is viewed </w:t>
      </w:r>
      <w:r w:rsidR="005805A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by </w:t>
      </w:r>
      <w:r w:rsidR="0090329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hea</w:t>
      </w:r>
      <w:r w:rsidR="005209B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l</w:t>
      </w:r>
      <w:r w:rsidR="0090329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 care team members. Another </w:t>
      </w:r>
      <w:r w:rsidR="005209B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critical</w:t>
      </w:r>
      <w:r w:rsidR="0090329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point this study </w:t>
      </w:r>
      <w:r w:rsidR="0010768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was </w:t>
      </w:r>
      <w:r w:rsidR="0090329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looking for is what affect</w:t>
      </w:r>
      <w:r w:rsidR="009044E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or lead</w:t>
      </w:r>
      <w:r w:rsidR="0090329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9044E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customer</w:t>
      </w:r>
      <w:r w:rsidR="0090329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satisfaction</w:t>
      </w:r>
      <w:r w:rsidR="0010768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9044E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 the hospital</w:t>
      </w:r>
      <w:r w:rsidR="00172E6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  <w:r w:rsidR="0038064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It is interesting to see how different hea</w:t>
      </w:r>
      <w:r w:rsidR="005209B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l</w:t>
      </w:r>
      <w:r w:rsidR="0038064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 care team members viewed </w:t>
      </w:r>
      <w:r w:rsidR="00CA799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who is a hospital consumer because the way they view them can affect </w:t>
      </w:r>
      <w:r w:rsidR="00ED297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their</w:t>
      </w:r>
      <w:r w:rsidR="00CA799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ED297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relationship </w:t>
      </w:r>
      <w:r w:rsidR="00CA799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with </w:t>
      </w:r>
      <w:r w:rsidR="00ED297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each other.</w:t>
      </w:r>
    </w:p>
    <w:p w14:paraId="273CAB3E" w14:textId="5042AD36" w:rsidR="001C09CE" w:rsidRDefault="00455A5C" w:rsidP="009262E5">
      <w:pPr>
        <w:tabs>
          <w:tab w:val="center" w:pos="4680"/>
        </w:tabs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ab/>
        <w:t xml:space="preserve">          </w:t>
      </w:r>
      <w:r w:rsidR="00ED297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 m</w:t>
      </w:r>
      <w:r w:rsidR="0052447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ost </w:t>
      </w:r>
      <w:r w:rsidR="00ED297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patient</w:t>
      </w:r>
      <w:r w:rsidR="0086653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who </w:t>
      </w:r>
      <w:proofErr w:type="gramStart"/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is </w:t>
      </w:r>
      <w:r w:rsidR="00AD475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60</w:t>
      </w:r>
      <w:proofErr w:type="gramEnd"/>
      <w:r w:rsidR="0064594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%</w:t>
      </w:r>
      <w:r w:rsidR="00ED297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views </w:t>
      </w:r>
      <w:r w:rsidR="0082482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 self and their family as consumers</w:t>
      </w:r>
      <w:r w:rsidR="0086653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82482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and their satisfaction is important</w:t>
      </w:r>
      <w:r w:rsidR="00A00F6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as costumers.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 p</w:t>
      </w:r>
      <w:r w:rsidR="00A00F6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atient thing that family memb</w:t>
      </w:r>
      <w:r w:rsidR="0041204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er satisfaction is important, because </w:t>
      </w:r>
      <w:r w:rsidR="0035105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one participant stated if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</w:t>
      </w:r>
      <w:r w:rsidR="0035105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patient do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es</w:t>
      </w:r>
      <w:r w:rsidR="0035105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not like the quality of food will eat from other sources such as star buck in the lobby. The nurses had 50% of </w:t>
      </w:r>
      <w:r w:rsidR="002720E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them viewed the patient ad consumers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2720E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and the other half </w:t>
      </w:r>
      <w:r w:rsidR="005666B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considered </w:t>
      </w:r>
      <w:r w:rsidR="0086653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</w:t>
      </w:r>
      <w:r w:rsidR="005666B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atient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5666B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as </w:t>
      </w:r>
      <w:r w:rsidR="0081707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not consumer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s,</w:t>
      </w:r>
      <w:r w:rsidR="0081707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and they do not have m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any</w:t>
      </w:r>
      <w:r w:rsidR="0081707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choices.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 p</w:t>
      </w:r>
      <w:r w:rsidR="004C62C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hysician is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 </w:t>
      </w:r>
      <w:r w:rsidR="000276D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conceded consumer because satisfaction is part of the sustainability of the hospital. </w:t>
      </w:r>
      <w:r w:rsidR="009938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Physician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9938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did not consider patient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9938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as costumers </w:t>
      </w:r>
      <w:r w:rsidR="00DA510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because they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d</w:t>
      </w:r>
      <w:r w:rsidR="00DA510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o not have m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any</w:t>
      </w:r>
      <w:r w:rsidR="00DA510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choices. They believe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</w:t>
      </w:r>
      <w:r w:rsidR="00DA510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hospital is not </w:t>
      </w:r>
      <w:r w:rsidR="00C006C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placed</w:t>
      </w:r>
      <w:r w:rsidR="00DA510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to keep them happy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instead</w:t>
      </w:r>
      <w:r w:rsidR="00DA510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of </w:t>
      </w:r>
      <w:r w:rsidR="00DA510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keeping patients healthy. </w:t>
      </w:r>
      <w:r w:rsidR="00DC276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Administrators believe that all patient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DC276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family member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DC276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and physicians are customers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DC276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and they need to be </w:t>
      </w:r>
      <w:r w:rsidR="0052347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satisfied. The</w:t>
      </w:r>
      <w:r w:rsidR="00172E6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finding of this study might help </w:t>
      </w:r>
      <w:r w:rsidR="001443C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hospital administrators to </w:t>
      </w:r>
      <w:r w:rsidR="006021E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</w:t>
      </w:r>
      <w:r w:rsidR="007B7A6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ind</w:t>
      </w:r>
      <w:r w:rsidR="001443C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6021E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ways to</w:t>
      </w:r>
      <w:r w:rsidR="007B7A6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use customer service techniques to build a</w:t>
      </w:r>
      <w:r w:rsidR="002A500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good</w:t>
      </w:r>
      <w:r w:rsidR="007B7A6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relationship with consumer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7B7A6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  <w:r w:rsidR="00044FC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is</w:t>
      </w:r>
      <w:r w:rsidR="00044FC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244F0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finding is also</w:t>
      </w:r>
      <w:r w:rsidR="00044FC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important information to the bus</w:t>
      </w:r>
      <w:r w:rsidR="00343DC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iness that work with hospitals</w:t>
      </w:r>
      <w:r w:rsidR="000F7F5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  <w:r w:rsidR="00F437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This article will </w:t>
      </w:r>
      <w:r w:rsidR="00451C3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help me know how everyone viewing each other in the hospital.</w:t>
      </w:r>
    </w:p>
    <w:p w14:paraId="51C33810" w14:textId="5BE41208" w:rsidR="00DC3452" w:rsidRDefault="00E95632" w:rsidP="009262E5">
      <w:pPr>
        <w:tabs>
          <w:tab w:val="center" w:pos="4680"/>
        </w:tabs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8522B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         </w:t>
      </w:r>
      <w:r w:rsidR="0078202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This study i</w:t>
      </w:r>
      <w:r w:rsidR="0010715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78202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about measuring </w:t>
      </w:r>
      <w:r w:rsidR="00782EF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hospital foodservice quality by developing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 </w:t>
      </w:r>
      <w:r w:rsidR="0089497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tool to </w:t>
      </w:r>
      <w:r w:rsidR="00C5623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measure</w:t>
      </w:r>
      <w:r w:rsidR="0089497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meal quality</w:t>
      </w:r>
      <w:r w:rsidR="00782EF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41092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736A6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Meal Quality Audit Tool (MQAT)</w:t>
      </w:r>
      <w:r w:rsidR="0024602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is a tool that is developed to </w:t>
      </w:r>
      <w:r w:rsidR="00156BD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measure</w:t>
      </w:r>
      <w:r w:rsidR="00A324B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the quality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of</w:t>
      </w:r>
      <w:r w:rsidR="00A324B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F27F6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hospital meals</w:t>
      </w:r>
      <w:r w:rsidR="00156BD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The reason this study is done </w:t>
      </w:r>
      <w:r w:rsidR="00DE2F6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because the malnutrition in the hospital an do</w:t>
      </w:r>
      <w:r w:rsidR="008522B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DE2F6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</w:t>
      </w:r>
      <w:r w:rsidR="008522B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DE2F63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care sitting </w:t>
      </w:r>
      <w:r w:rsidR="00FD482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is still high. According to Bank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’</w:t>
      </w:r>
      <w:r w:rsidR="00FD482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 study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FD482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the rat of </w:t>
      </w:r>
      <w:r w:rsidR="00C2575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munition</w:t>
      </w:r>
      <w:r w:rsidR="00FD482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in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</w:t>
      </w:r>
      <w:r w:rsidR="00FD482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hospital is between 30-50 %</w:t>
      </w:r>
      <w:r w:rsidR="00C2575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</w:t>
      </w:r>
      <w:r w:rsidR="003B0BF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On</w:t>
      </w:r>
      <w:r w:rsidR="00C2575D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e of the causes of </w:t>
      </w:r>
      <w:r w:rsidR="000D115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malnutrition in the hospital is the inadequate intake during the </w:t>
      </w:r>
      <w:r w:rsidR="008522B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patient </w:t>
      </w:r>
      <w:r w:rsidR="000D115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stays.</w:t>
      </w:r>
      <w:r w:rsidR="00F34B82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</w:p>
    <w:p w14:paraId="0CD197C9" w14:textId="0C0D1C2E" w:rsidR="00C3730B" w:rsidRDefault="009262E5" w:rsidP="009262E5">
      <w:pPr>
        <w:tabs>
          <w:tab w:val="center" w:pos="4680"/>
        </w:tabs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              </w:t>
      </w:r>
      <w:r w:rsidR="008C7A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The m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ethod</w:t>
      </w:r>
      <w:r w:rsidR="00F423B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was used to develop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MQAT</w:t>
      </w:r>
      <w:r w:rsidR="006B42F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using </w:t>
      </w:r>
      <w:r w:rsidR="0018650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expert </w:t>
      </w:r>
      <w:r w:rsidR="000A4A9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opinion of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12 foodservice dietitians in practice</w:t>
      </w:r>
      <w:r w:rsidR="000A4A9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8553A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To check the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reliability</w:t>
      </w:r>
      <w:r w:rsidR="008553A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of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MQAT, eight separate meal quality audits of ﬁve identical meals were conducted over several weeks in the hospital setting.</w:t>
      </w:r>
      <w:r w:rsidR="005D1E1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The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teams </w:t>
      </w:r>
      <w:r w:rsidR="005D1E1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included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dietitians, food services</w:t>
      </w:r>
      <w:r w:rsidR="0018650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and staff</w:t>
      </w:r>
      <w:r w:rsidR="0018650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r</w:t>
      </w:r>
      <w:r w:rsidR="000E783E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esults</w:t>
      </w:r>
      <w:r w:rsidR="000E78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of this study </w:t>
      </w:r>
      <w:r w:rsidR="000E783E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statistically </w:t>
      </w:r>
      <w:r w:rsidR="000E78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reliable </w:t>
      </w:r>
      <w:r w:rsidR="000E783E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for Accuracy</w:t>
      </w:r>
      <w:r w:rsidR="000E78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of p</w:t>
      </w:r>
      <w:r w:rsidR="0018650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-</w:t>
      </w:r>
      <w:r w:rsidR="000E78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Value of</w:t>
      </w:r>
      <w:r w:rsidR="000E783E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(P &lt; 0.001)</w:t>
      </w:r>
      <w:r w:rsidR="000E78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 The c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onclusions</w:t>
      </w:r>
      <w:r w:rsidR="000E783E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of the study </w:t>
      </w:r>
      <w:r w:rsidR="00DD72A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found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MQAT </w:t>
      </w:r>
      <w:r w:rsidR="00DD72A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to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be reliable for Temperature and Accuracy</w:t>
      </w:r>
      <w:r w:rsidR="00CD6E1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CD6E1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</w:t>
      </w:r>
      <w:r w:rsidR="00CD6E14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he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tool</w:t>
      </w:r>
      <w:r w:rsidR="00DD72AC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will be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used in conjunction with patient satisfaction</w:t>
      </w:r>
      <w:r w:rsidR="00CD6E14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. This study 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could provide useful information </w:t>
      </w:r>
      <w:r w:rsidR="00E3696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to assist</w:t>
      </w:r>
      <w:r w:rsidR="00EB5207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CC5AD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in improving the</w:t>
      </w:r>
      <w:r w:rsidR="00C3730B" w:rsidRPr="00C3730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quality of food services</w:t>
      </w:r>
      <w:r w:rsidR="00CC5AD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.</w:t>
      </w:r>
      <w:r w:rsidR="0080709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</w:p>
    <w:p w14:paraId="41A07C82" w14:textId="5794A19C" w:rsidR="00807096" w:rsidRDefault="009262E5" w:rsidP="009262E5">
      <w:pPr>
        <w:tabs>
          <w:tab w:val="center" w:pos="4680"/>
        </w:tabs>
        <w:spacing w:line="48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           These two articles</w:t>
      </w:r>
      <w:r w:rsidR="0080709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study the foodservice quality and patient satisfaction, w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hi</w:t>
      </w:r>
      <w:r w:rsidR="0080709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ch I think play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807096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a big role i</w:t>
      </w:r>
      <w:r w:rsidR="00A7017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n improving patient health and reduce </w:t>
      </w:r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the number of </w:t>
      </w:r>
      <w:proofErr w:type="gramStart"/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patient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proofErr w:type="gramEnd"/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experience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A7017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malnutrition</w:t>
      </w:r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during 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 </w:t>
      </w:r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hospital stay. I think good food quality of the hospital will encourage </w:t>
      </w:r>
      <w:r w:rsidR="0086653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</w:t>
      </w:r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atient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s</w:t>
      </w:r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to continue the appropriate diet that they are on during g their stay in the hospital. If they have a good experience and liked the food, they might consider changing their lifestyle after they leave the hospital. </w:t>
      </w:r>
      <w:r w:rsidR="001D23D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</w:t>
      </w:r>
      <w:r w:rsidR="00406055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mproving the quality of hospitals’ food and the quality of food service</w:t>
      </w:r>
      <w:r w:rsidR="001D23D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not only reduce the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malnutrition </w:t>
      </w:r>
      <w:r w:rsidR="001D23D0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percentage and </w:t>
      </w:r>
      <w:r w:rsidR="00416BB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improve healing during the hospital stay it might also he</w:t>
      </w:r>
      <w:r w:rsidR="0094714B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l</w:t>
      </w:r>
      <w:r w:rsidR="00416BB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p in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convincing</w:t>
      </w:r>
      <w:r w:rsidR="00416BB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86653A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p</w:t>
      </w:r>
      <w:r w:rsidR="00416BB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atient to change their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eating</w:t>
      </w:r>
      <w:r w:rsidR="00416BB1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habits. </w:t>
      </w:r>
    </w:p>
    <w:p w14:paraId="6A9A1848" w14:textId="77777777" w:rsidR="00455A5C" w:rsidRDefault="00455A5C" w:rsidP="00455A5C">
      <w:pPr>
        <w:tabs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2BDCCFBB" w14:textId="25EDD362" w:rsidR="00523472" w:rsidRDefault="00455A5C" w:rsidP="00523472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</w:t>
      </w:r>
      <w:r w:rsidR="00EE2D28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            </w:t>
      </w:r>
    </w:p>
    <w:p w14:paraId="325C5EF8" w14:textId="77777777" w:rsidR="00703462" w:rsidRPr="0075187F" w:rsidRDefault="00703462" w:rsidP="007B7A65">
      <w:pPr>
        <w:tabs>
          <w:tab w:val="left" w:pos="3860"/>
          <w:tab w:val="center" w:pos="4680"/>
        </w:tabs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39DA33CD" w14:textId="46973624" w:rsidR="00AE5CDC" w:rsidRDefault="00AE5CDC" w:rsidP="00AE5CDC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</w:p>
    <w:p w14:paraId="6FBD455A" w14:textId="18777542" w:rsidR="004A7522" w:rsidRPr="0075187F" w:rsidRDefault="004A7522" w:rsidP="00AE5CDC">
      <w:pPr>
        <w:tabs>
          <w:tab w:val="left" w:pos="3860"/>
          <w:tab w:val="center" w:pos="4680"/>
        </w:tabs>
        <w:jc w:val="center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References</w:t>
      </w:r>
    </w:p>
    <w:p w14:paraId="1B3D4246" w14:textId="14BE0478" w:rsidR="00526083" w:rsidRPr="0075187F" w:rsidRDefault="004A7522" w:rsidP="00B6678F">
      <w:pPr>
        <w:ind w:left="720" w:hanging="720"/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</w:pP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Banks, M., Hannan, J. M., Ross, L., Buckley, A., </w:t>
      </w:r>
      <w:proofErr w:type="spellStart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Ellick</w:t>
      </w:r>
      <w:proofErr w:type="spellEnd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J., &amp; Young, A. (2017). Measuring the quality of Hospital Food Services: Development and reliability of a Meal Quality Audit Tool. </w:t>
      </w:r>
      <w:r w:rsidRPr="0075187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Nutrition &amp; Dietetics</w:t>
      </w: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75187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74</w:t>
      </w: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(2), 147–157. </w:t>
      </w:r>
      <w:hyperlink r:id="rId6" w:history="1">
        <w:r w:rsidR="00B6678F" w:rsidRPr="0075187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https://doi.org/10.1111/1747-0080.12341</w:t>
        </w:r>
      </w:hyperlink>
    </w:p>
    <w:p w14:paraId="5F301497" w14:textId="0BDDDF70" w:rsidR="00B6678F" w:rsidRPr="0075187F" w:rsidRDefault="00B6678F" w:rsidP="00B6678F">
      <w:pPr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Mazurenko</w:t>
      </w:r>
      <w:proofErr w:type="spellEnd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 xml:space="preserve">, O., Zemke, D. M., &amp; </w:t>
      </w:r>
      <w:proofErr w:type="spellStart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Lefforge</w:t>
      </w:r>
      <w:proofErr w:type="spellEnd"/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 N. (2016). Who Is a Hospital’s “Customer”? </w:t>
      </w:r>
      <w:r w:rsidRPr="0075187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Journal of Healthcare Management</w:t>
      </w: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, </w:t>
      </w:r>
      <w:r w:rsidRPr="0075187F">
        <w:rPr>
          <w:rFonts w:asciiTheme="majorBidi" w:hAnsiTheme="majorBidi" w:cstheme="majorBidi"/>
          <w:i/>
          <w:iCs/>
          <w:color w:val="333333"/>
          <w:sz w:val="24"/>
          <w:szCs w:val="24"/>
          <w:bdr w:val="none" w:sz="0" w:space="0" w:color="auto" w:frame="1"/>
          <w:shd w:val="clear" w:color="auto" w:fill="F5F5F5"/>
        </w:rPr>
        <w:t>61</w:t>
      </w:r>
      <w:r w:rsidRPr="0075187F">
        <w:rPr>
          <w:rFonts w:asciiTheme="majorBidi" w:hAnsiTheme="majorBidi" w:cstheme="majorBidi"/>
          <w:color w:val="333333"/>
          <w:sz w:val="24"/>
          <w:szCs w:val="24"/>
          <w:shd w:val="clear" w:color="auto" w:fill="F5F5F5"/>
        </w:rPr>
        <w:t>(5), 319–333. https://doi.org/10.1097/00115514-201609000-00005</w:t>
      </w:r>
    </w:p>
    <w:sectPr w:rsidR="00B6678F" w:rsidRPr="0075187F" w:rsidSect="00B6678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B2B15" w14:textId="77777777" w:rsidR="00C92B1A" w:rsidRDefault="00C92B1A" w:rsidP="00B6678F">
      <w:pPr>
        <w:spacing w:after="0" w:line="240" w:lineRule="auto"/>
      </w:pPr>
      <w:r>
        <w:separator/>
      </w:r>
    </w:p>
  </w:endnote>
  <w:endnote w:type="continuationSeparator" w:id="0">
    <w:p w14:paraId="3170821F" w14:textId="77777777" w:rsidR="00C92B1A" w:rsidRDefault="00C92B1A" w:rsidP="00B6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F59DA" w14:textId="77777777" w:rsidR="00C92B1A" w:rsidRDefault="00C92B1A" w:rsidP="00B6678F">
      <w:pPr>
        <w:spacing w:after="0" w:line="240" w:lineRule="auto"/>
      </w:pPr>
      <w:r>
        <w:separator/>
      </w:r>
    </w:p>
  </w:footnote>
  <w:footnote w:type="continuationSeparator" w:id="0">
    <w:p w14:paraId="14F84526" w14:textId="77777777" w:rsidR="00C92B1A" w:rsidRDefault="00C92B1A" w:rsidP="00B6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3882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D3760E" w14:textId="77777777" w:rsidR="00B6678F" w:rsidRPr="00B6678F" w:rsidRDefault="00B6678F" w:rsidP="00B6678F">
        <w:pPr>
          <w:pStyle w:val="Header"/>
          <w:rPr>
            <w:rFonts w:asciiTheme="majorBidi" w:hAnsiTheme="majorBidi" w:cstheme="majorBidi"/>
            <w:caps/>
            <w:sz w:val="24"/>
            <w:szCs w:val="24"/>
          </w:rPr>
        </w:pPr>
        <w:r w:rsidRPr="00B6678F">
          <w:rPr>
            <w:rFonts w:asciiTheme="majorBidi" w:hAnsiTheme="majorBidi" w:cstheme="majorBidi"/>
            <w:caps/>
            <w:sz w:val="24"/>
            <w:szCs w:val="24"/>
          </w:rPr>
          <w:t>Hospital Food service article</w:t>
        </w:r>
        <w:r>
          <w:rPr>
            <w:rFonts w:asciiTheme="majorBidi" w:hAnsiTheme="majorBidi" w:cstheme="majorBidi"/>
            <w:caps/>
            <w:sz w:val="24"/>
            <w:szCs w:val="24"/>
          </w:rPr>
          <w:t xml:space="preserve">                               </w:t>
        </w:r>
      </w:p>
      <w:p w14:paraId="2E24F819" w14:textId="0E64C132" w:rsidR="00B6678F" w:rsidRDefault="00B667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BDB56" w14:textId="48D4FE1A" w:rsidR="00B6678F" w:rsidRPr="00B6678F" w:rsidRDefault="00B6678F">
    <w:pPr>
      <w:pStyle w:val="Header"/>
      <w:rPr>
        <w:rFonts w:asciiTheme="majorBidi" w:hAnsiTheme="majorBidi" w:cstheme="majorBidi"/>
        <w: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5760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6A8070" w14:textId="022717A9" w:rsidR="00B6678F" w:rsidRPr="00B6678F" w:rsidRDefault="00B6678F" w:rsidP="00B6678F">
        <w:pPr>
          <w:pStyle w:val="Header"/>
          <w:rPr>
            <w:rFonts w:asciiTheme="majorBidi" w:hAnsiTheme="majorBidi" w:cstheme="majorBidi"/>
            <w:caps/>
            <w:sz w:val="24"/>
            <w:szCs w:val="24"/>
          </w:rPr>
        </w:pPr>
        <w:r w:rsidRPr="00B6678F">
          <w:rPr>
            <w:rFonts w:asciiTheme="majorBidi" w:hAnsiTheme="majorBidi" w:cstheme="majorBidi"/>
            <w:sz w:val="24"/>
            <w:szCs w:val="24"/>
          </w:rPr>
          <w:t>Running head:</w:t>
        </w:r>
        <w:r>
          <w:t xml:space="preserve"> </w:t>
        </w:r>
        <w:r w:rsidRPr="00B6678F">
          <w:rPr>
            <w:rFonts w:asciiTheme="majorBidi" w:hAnsiTheme="majorBidi" w:cstheme="majorBidi"/>
            <w:caps/>
            <w:sz w:val="24"/>
            <w:szCs w:val="24"/>
          </w:rPr>
          <w:t>Hospital Food service article</w:t>
        </w:r>
        <w:r>
          <w:rPr>
            <w:rFonts w:asciiTheme="majorBidi" w:hAnsiTheme="majorBidi" w:cstheme="majorBidi"/>
            <w:caps/>
            <w:sz w:val="24"/>
            <w:szCs w:val="24"/>
          </w:rPr>
          <w:t xml:space="preserve">                               </w:t>
        </w:r>
      </w:p>
      <w:p w14:paraId="69DBDDD1" w14:textId="7BCE4032" w:rsidR="00B6678F" w:rsidRDefault="00B667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3C59C" w14:textId="77777777" w:rsidR="00B6678F" w:rsidRDefault="00B66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22"/>
    <w:rsid w:val="000276DB"/>
    <w:rsid w:val="00044FCC"/>
    <w:rsid w:val="0007247A"/>
    <w:rsid w:val="000A4A91"/>
    <w:rsid w:val="000D115E"/>
    <w:rsid w:val="000E5B2F"/>
    <w:rsid w:val="000E783E"/>
    <w:rsid w:val="000F7F58"/>
    <w:rsid w:val="00107157"/>
    <w:rsid w:val="00107684"/>
    <w:rsid w:val="00112AC8"/>
    <w:rsid w:val="001443C4"/>
    <w:rsid w:val="00156BD7"/>
    <w:rsid w:val="00172E66"/>
    <w:rsid w:val="0018650C"/>
    <w:rsid w:val="001A423F"/>
    <w:rsid w:val="001C09CE"/>
    <w:rsid w:val="001D23D0"/>
    <w:rsid w:val="00217D10"/>
    <w:rsid w:val="00244F03"/>
    <w:rsid w:val="00246027"/>
    <w:rsid w:val="002720E8"/>
    <w:rsid w:val="00286A88"/>
    <w:rsid w:val="002A500E"/>
    <w:rsid w:val="00343DC7"/>
    <w:rsid w:val="00351052"/>
    <w:rsid w:val="00380648"/>
    <w:rsid w:val="003B0BF2"/>
    <w:rsid w:val="00406055"/>
    <w:rsid w:val="0041092C"/>
    <w:rsid w:val="0041204C"/>
    <w:rsid w:val="00416BB1"/>
    <w:rsid w:val="00447A98"/>
    <w:rsid w:val="00451C35"/>
    <w:rsid w:val="00455A5C"/>
    <w:rsid w:val="004908C3"/>
    <w:rsid w:val="004A7522"/>
    <w:rsid w:val="004B1022"/>
    <w:rsid w:val="004B1D57"/>
    <w:rsid w:val="004C62C3"/>
    <w:rsid w:val="004E6B22"/>
    <w:rsid w:val="005209B2"/>
    <w:rsid w:val="00523472"/>
    <w:rsid w:val="00524473"/>
    <w:rsid w:val="00526083"/>
    <w:rsid w:val="005666BD"/>
    <w:rsid w:val="005805A7"/>
    <w:rsid w:val="005B7AEE"/>
    <w:rsid w:val="005D1E11"/>
    <w:rsid w:val="005D4AE4"/>
    <w:rsid w:val="006021EE"/>
    <w:rsid w:val="00616E9C"/>
    <w:rsid w:val="00621D83"/>
    <w:rsid w:val="006453D2"/>
    <w:rsid w:val="0064594E"/>
    <w:rsid w:val="00697EE2"/>
    <w:rsid w:val="006B42FE"/>
    <w:rsid w:val="00703462"/>
    <w:rsid w:val="00736A68"/>
    <w:rsid w:val="0075187F"/>
    <w:rsid w:val="0078202C"/>
    <w:rsid w:val="00782EF8"/>
    <w:rsid w:val="007B7A65"/>
    <w:rsid w:val="00807096"/>
    <w:rsid w:val="00817072"/>
    <w:rsid w:val="008172F7"/>
    <w:rsid w:val="00824822"/>
    <w:rsid w:val="008522B4"/>
    <w:rsid w:val="008553A7"/>
    <w:rsid w:val="0086653A"/>
    <w:rsid w:val="0089497C"/>
    <w:rsid w:val="008C7A7F"/>
    <w:rsid w:val="008E3559"/>
    <w:rsid w:val="008E7AF2"/>
    <w:rsid w:val="0090329D"/>
    <w:rsid w:val="009044E6"/>
    <w:rsid w:val="009262E5"/>
    <w:rsid w:val="009345CE"/>
    <w:rsid w:val="0094714B"/>
    <w:rsid w:val="009938F2"/>
    <w:rsid w:val="009A1A25"/>
    <w:rsid w:val="00A00F64"/>
    <w:rsid w:val="00A324BB"/>
    <w:rsid w:val="00A7017B"/>
    <w:rsid w:val="00AA7A6C"/>
    <w:rsid w:val="00AC7D54"/>
    <w:rsid w:val="00AD4753"/>
    <w:rsid w:val="00AE0C83"/>
    <w:rsid w:val="00AE5CDC"/>
    <w:rsid w:val="00B01857"/>
    <w:rsid w:val="00B6678F"/>
    <w:rsid w:val="00BD5A7A"/>
    <w:rsid w:val="00C006CA"/>
    <w:rsid w:val="00C2575D"/>
    <w:rsid w:val="00C3730B"/>
    <w:rsid w:val="00C5623F"/>
    <w:rsid w:val="00C656A9"/>
    <w:rsid w:val="00C92B1A"/>
    <w:rsid w:val="00CA799F"/>
    <w:rsid w:val="00CC5AD1"/>
    <w:rsid w:val="00CD6E14"/>
    <w:rsid w:val="00CF2501"/>
    <w:rsid w:val="00D92B88"/>
    <w:rsid w:val="00DA5100"/>
    <w:rsid w:val="00DA6A57"/>
    <w:rsid w:val="00DC276F"/>
    <w:rsid w:val="00DC3452"/>
    <w:rsid w:val="00DD72AC"/>
    <w:rsid w:val="00DE2F63"/>
    <w:rsid w:val="00E36965"/>
    <w:rsid w:val="00E77FA9"/>
    <w:rsid w:val="00E95632"/>
    <w:rsid w:val="00EB4B15"/>
    <w:rsid w:val="00EB5207"/>
    <w:rsid w:val="00EC56C1"/>
    <w:rsid w:val="00ED297A"/>
    <w:rsid w:val="00EE2D28"/>
    <w:rsid w:val="00EE6034"/>
    <w:rsid w:val="00F121BD"/>
    <w:rsid w:val="00F22FB6"/>
    <w:rsid w:val="00F27F6E"/>
    <w:rsid w:val="00F34B82"/>
    <w:rsid w:val="00F423B7"/>
    <w:rsid w:val="00F4370B"/>
    <w:rsid w:val="00F80E16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2B14"/>
  <w15:chartTrackingRefBased/>
  <w15:docId w15:val="{E68E2FE2-02C9-40E7-98F0-4FF0E97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7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8F"/>
  </w:style>
  <w:style w:type="paragraph" w:styleId="Footer">
    <w:name w:val="footer"/>
    <w:basedOn w:val="Normal"/>
    <w:link w:val="FooterChar"/>
    <w:uiPriority w:val="99"/>
    <w:unhideWhenUsed/>
    <w:rsid w:val="00B66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1747-0080.123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106</cp:revision>
  <dcterms:created xsi:type="dcterms:W3CDTF">2020-08-12T01:52:00Z</dcterms:created>
  <dcterms:modified xsi:type="dcterms:W3CDTF">2020-08-14T15:50:00Z</dcterms:modified>
</cp:coreProperties>
</file>